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08DA" w14:textId="77777777" w:rsidR="00795503" w:rsidRDefault="00795503" w:rsidP="00795503">
      <w:pPr>
        <w:ind w:left="216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020A379F" wp14:editId="5D047533">
            <wp:extent cx="1493520" cy="13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26E29" w14:textId="77777777" w:rsidR="00205788" w:rsidRDefault="00795503" w:rsidP="00795503">
      <w:pPr>
        <w:rPr>
          <w:rFonts w:cstheme="minorHAnsi"/>
          <w:b/>
          <w:sz w:val="32"/>
          <w:szCs w:val="32"/>
        </w:rPr>
      </w:pPr>
      <w:r w:rsidRPr="00795503">
        <w:rPr>
          <w:rFonts w:cstheme="minorHAnsi"/>
          <w:b/>
          <w:sz w:val="32"/>
          <w:szCs w:val="32"/>
        </w:rPr>
        <w:t>The Glebe Surgery</w:t>
      </w:r>
    </w:p>
    <w:p w14:paraId="3048E201" w14:textId="69AA2F2A" w:rsidR="00795503" w:rsidRPr="00795503" w:rsidRDefault="00795503" w:rsidP="00795503">
      <w:pPr>
        <w:rPr>
          <w:rFonts w:cstheme="minorHAnsi"/>
          <w:b/>
          <w:sz w:val="32"/>
          <w:szCs w:val="32"/>
          <w:u w:val="single"/>
        </w:rPr>
      </w:pPr>
      <w:r w:rsidRPr="00795503">
        <w:rPr>
          <w:rFonts w:cstheme="minorHAnsi"/>
          <w:b/>
          <w:sz w:val="32"/>
          <w:szCs w:val="32"/>
          <w:u w:val="single"/>
        </w:rPr>
        <w:t xml:space="preserve">Permission to </w:t>
      </w:r>
      <w:r w:rsidR="00084DF3">
        <w:rPr>
          <w:rFonts w:cstheme="minorHAnsi"/>
          <w:b/>
          <w:sz w:val="32"/>
          <w:szCs w:val="32"/>
          <w:u w:val="single"/>
        </w:rPr>
        <w:t xml:space="preserve">discuss </w:t>
      </w:r>
      <w:r w:rsidR="00526102">
        <w:rPr>
          <w:rFonts w:cstheme="minorHAnsi"/>
          <w:b/>
          <w:sz w:val="32"/>
          <w:szCs w:val="32"/>
          <w:u w:val="single"/>
        </w:rPr>
        <w:t xml:space="preserve">health </w:t>
      </w:r>
      <w:r w:rsidR="00084DF3">
        <w:rPr>
          <w:rFonts w:cstheme="minorHAnsi"/>
          <w:b/>
          <w:sz w:val="32"/>
          <w:szCs w:val="32"/>
          <w:u w:val="single"/>
        </w:rPr>
        <w:t>care with</w:t>
      </w:r>
      <w:r w:rsidR="00526102">
        <w:rPr>
          <w:rFonts w:cstheme="minorHAnsi"/>
          <w:b/>
          <w:sz w:val="32"/>
          <w:szCs w:val="32"/>
          <w:u w:val="single"/>
        </w:rPr>
        <w:t xml:space="preserve"> a</w:t>
      </w:r>
      <w:r w:rsidR="00084DF3">
        <w:rPr>
          <w:rFonts w:cstheme="minorHAnsi"/>
          <w:b/>
          <w:sz w:val="32"/>
          <w:szCs w:val="32"/>
          <w:u w:val="single"/>
        </w:rPr>
        <w:t xml:space="preserve"> third party</w:t>
      </w:r>
    </w:p>
    <w:p w14:paraId="7713024C" w14:textId="74510BE7" w:rsidR="00795503" w:rsidRPr="00795503" w:rsidRDefault="00795503" w:rsidP="00526102">
      <w:pPr>
        <w:jc w:val="both"/>
        <w:rPr>
          <w:rFonts w:cstheme="minorHAnsi"/>
          <w:sz w:val="24"/>
          <w:szCs w:val="24"/>
        </w:rPr>
      </w:pPr>
      <w:r w:rsidRPr="00795503">
        <w:rPr>
          <w:rFonts w:cstheme="minorHAnsi"/>
          <w:sz w:val="24"/>
          <w:szCs w:val="24"/>
        </w:rPr>
        <w:t>In accordance with the Data Protection</w:t>
      </w:r>
      <w:r w:rsidR="00A15F34">
        <w:rPr>
          <w:rFonts w:cstheme="minorHAnsi"/>
          <w:sz w:val="24"/>
          <w:szCs w:val="24"/>
        </w:rPr>
        <w:t xml:space="preserve"> legislation</w:t>
      </w:r>
      <w:r w:rsidRPr="00795503">
        <w:rPr>
          <w:rFonts w:cstheme="minorHAnsi"/>
          <w:sz w:val="24"/>
          <w:szCs w:val="24"/>
        </w:rPr>
        <w:t xml:space="preserve">, the Practice is not permitted to </w:t>
      </w:r>
      <w:r w:rsidR="00C30936">
        <w:rPr>
          <w:rFonts w:cstheme="minorHAnsi"/>
          <w:sz w:val="24"/>
          <w:szCs w:val="24"/>
        </w:rPr>
        <w:t>disclose</w:t>
      </w:r>
      <w:r w:rsidRPr="00795503">
        <w:rPr>
          <w:rFonts w:cstheme="minorHAnsi"/>
          <w:sz w:val="24"/>
          <w:szCs w:val="24"/>
        </w:rPr>
        <w:t xml:space="preserve"> any </w:t>
      </w:r>
      <w:r w:rsidR="00B70B0C">
        <w:rPr>
          <w:rFonts w:cstheme="minorHAnsi"/>
          <w:sz w:val="24"/>
          <w:szCs w:val="24"/>
        </w:rPr>
        <w:t xml:space="preserve">information about a patient </w:t>
      </w:r>
      <w:r w:rsidR="00BD6A4C">
        <w:rPr>
          <w:rFonts w:cstheme="minorHAnsi"/>
          <w:sz w:val="24"/>
          <w:szCs w:val="24"/>
        </w:rPr>
        <w:t xml:space="preserve">to </w:t>
      </w:r>
      <w:r w:rsidR="00BD6A4C" w:rsidRPr="00795503">
        <w:rPr>
          <w:rFonts w:cstheme="minorHAnsi"/>
          <w:sz w:val="24"/>
          <w:szCs w:val="24"/>
        </w:rPr>
        <w:t>third</w:t>
      </w:r>
      <w:r w:rsidRPr="00795503">
        <w:rPr>
          <w:rFonts w:cstheme="minorHAnsi"/>
          <w:sz w:val="24"/>
          <w:szCs w:val="24"/>
        </w:rPr>
        <w:t xml:space="preserve"> party</w:t>
      </w:r>
      <w:r w:rsidR="00A15F34">
        <w:rPr>
          <w:rFonts w:cstheme="minorHAnsi"/>
          <w:sz w:val="24"/>
          <w:szCs w:val="24"/>
        </w:rPr>
        <w:t xml:space="preserve"> without a legal reason for doing so. This means</w:t>
      </w:r>
      <w:r w:rsidR="00C30936">
        <w:rPr>
          <w:rFonts w:cstheme="minorHAnsi"/>
          <w:sz w:val="24"/>
          <w:szCs w:val="24"/>
        </w:rPr>
        <w:t>,</w:t>
      </w:r>
      <w:r w:rsidR="00A15F34">
        <w:rPr>
          <w:rFonts w:cstheme="minorHAnsi"/>
          <w:sz w:val="24"/>
          <w:szCs w:val="24"/>
        </w:rPr>
        <w:t xml:space="preserve"> in terms of discussing </w:t>
      </w:r>
      <w:r w:rsidR="00C30936">
        <w:rPr>
          <w:rFonts w:cstheme="minorHAnsi"/>
          <w:sz w:val="24"/>
          <w:szCs w:val="24"/>
        </w:rPr>
        <w:t xml:space="preserve">or sharing </w:t>
      </w:r>
      <w:r w:rsidR="00A15F34">
        <w:rPr>
          <w:rFonts w:cstheme="minorHAnsi"/>
          <w:sz w:val="24"/>
          <w:szCs w:val="24"/>
        </w:rPr>
        <w:t>personal information with</w:t>
      </w:r>
      <w:r w:rsidR="002E779D">
        <w:rPr>
          <w:rFonts w:cstheme="minorHAnsi"/>
          <w:sz w:val="24"/>
          <w:szCs w:val="24"/>
        </w:rPr>
        <w:t xml:space="preserve"> other</w:t>
      </w:r>
      <w:r w:rsidR="00A15F34">
        <w:rPr>
          <w:rFonts w:cstheme="minorHAnsi"/>
          <w:sz w:val="24"/>
          <w:szCs w:val="24"/>
        </w:rPr>
        <w:t xml:space="preserve"> family members, friends or carers,</w:t>
      </w:r>
      <w:r w:rsidRPr="00795503">
        <w:rPr>
          <w:rFonts w:cstheme="minorHAnsi"/>
          <w:sz w:val="24"/>
          <w:szCs w:val="24"/>
        </w:rPr>
        <w:t xml:space="preserve"> we </w:t>
      </w:r>
      <w:r w:rsidR="00A15F34">
        <w:rPr>
          <w:rFonts w:cstheme="minorHAnsi"/>
          <w:sz w:val="24"/>
          <w:szCs w:val="24"/>
        </w:rPr>
        <w:t>would need</w:t>
      </w:r>
      <w:r w:rsidRPr="00795503">
        <w:rPr>
          <w:rFonts w:cstheme="minorHAnsi"/>
          <w:sz w:val="24"/>
          <w:szCs w:val="24"/>
        </w:rPr>
        <w:t xml:space="preserve"> the patient’s written permission.</w:t>
      </w:r>
    </w:p>
    <w:p w14:paraId="151C1549" w14:textId="60E32B8B" w:rsidR="00A15F34" w:rsidRDefault="00795503" w:rsidP="00BE43A9">
      <w:pPr>
        <w:jc w:val="both"/>
        <w:rPr>
          <w:rFonts w:cstheme="minorHAnsi"/>
          <w:sz w:val="24"/>
          <w:szCs w:val="24"/>
        </w:rPr>
      </w:pPr>
      <w:r w:rsidRPr="00795503">
        <w:rPr>
          <w:rFonts w:cstheme="minorHAnsi"/>
          <w:sz w:val="24"/>
          <w:szCs w:val="24"/>
        </w:rPr>
        <w:t>On signing this form</w:t>
      </w:r>
      <w:r w:rsidR="002E779D">
        <w:rPr>
          <w:rFonts w:cstheme="minorHAnsi"/>
          <w:sz w:val="24"/>
          <w:szCs w:val="24"/>
        </w:rPr>
        <w:t xml:space="preserve"> </w:t>
      </w:r>
      <w:r w:rsidRPr="00795503">
        <w:rPr>
          <w:rFonts w:cstheme="minorHAnsi"/>
          <w:sz w:val="24"/>
          <w:szCs w:val="24"/>
        </w:rPr>
        <w:t>you</w:t>
      </w:r>
      <w:r w:rsidR="000E7C9C">
        <w:rPr>
          <w:rFonts w:cstheme="minorHAnsi"/>
          <w:sz w:val="24"/>
          <w:szCs w:val="24"/>
        </w:rPr>
        <w:t>, the patient,</w:t>
      </w:r>
      <w:r w:rsidRPr="00795503">
        <w:rPr>
          <w:rFonts w:cstheme="minorHAnsi"/>
          <w:sz w:val="24"/>
          <w:szCs w:val="24"/>
        </w:rPr>
        <w:t xml:space="preserve"> are giving consent for us to</w:t>
      </w:r>
      <w:r w:rsidR="00A15F34">
        <w:rPr>
          <w:rFonts w:cstheme="minorHAnsi"/>
          <w:sz w:val="24"/>
          <w:szCs w:val="24"/>
        </w:rPr>
        <w:t xml:space="preserve"> discuss your current medical needs with another individual. This could be in relation to your medication, appointments, or </w:t>
      </w:r>
      <w:r w:rsidR="002E779D">
        <w:rPr>
          <w:rFonts w:cstheme="minorHAnsi"/>
          <w:sz w:val="24"/>
          <w:szCs w:val="24"/>
        </w:rPr>
        <w:t xml:space="preserve">treatment, other </w:t>
      </w:r>
      <w:r w:rsidR="00A15F34">
        <w:rPr>
          <w:rFonts w:cstheme="minorHAnsi"/>
          <w:sz w:val="24"/>
          <w:szCs w:val="24"/>
        </w:rPr>
        <w:t xml:space="preserve">health needs. </w:t>
      </w:r>
      <w:r w:rsidR="00C30936">
        <w:rPr>
          <w:rFonts w:cstheme="minorHAnsi"/>
          <w:sz w:val="24"/>
          <w:szCs w:val="24"/>
        </w:rPr>
        <w:t xml:space="preserve">Your consent </w:t>
      </w:r>
      <w:r w:rsidR="00526102">
        <w:rPr>
          <w:rFonts w:cstheme="minorHAnsi"/>
          <w:sz w:val="24"/>
          <w:szCs w:val="24"/>
        </w:rPr>
        <w:t xml:space="preserve">for the practice to discuss your health care with other individuals </w:t>
      </w:r>
      <w:r w:rsidR="00C30936">
        <w:rPr>
          <w:rFonts w:cstheme="minorHAnsi"/>
          <w:sz w:val="24"/>
          <w:szCs w:val="24"/>
        </w:rPr>
        <w:t xml:space="preserve">can be removed at any time.  </w:t>
      </w:r>
      <w:r w:rsidR="00624A3F">
        <w:rPr>
          <w:rFonts w:cstheme="minorHAnsi"/>
          <w:sz w:val="24"/>
          <w:szCs w:val="24"/>
        </w:rPr>
        <w:t>Please let the surgery know.</w:t>
      </w:r>
    </w:p>
    <w:p w14:paraId="092F3131" w14:textId="22CDE5C6" w:rsidR="00084DF3" w:rsidRDefault="00BD0CA8" w:rsidP="00BD0C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to discuss a patients immediate health care needs</w:t>
      </w:r>
      <w:r w:rsidR="00A15F34">
        <w:rPr>
          <w:rFonts w:cstheme="minorHAnsi"/>
          <w:sz w:val="24"/>
          <w:szCs w:val="24"/>
        </w:rPr>
        <w:t xml:space="preserve"> will not give the </w:t>
      </w:r>
      <w:r w:rsidR="00084DF3">
        <w:rPr>
          <w:rFonts w:cstheme="minorHAnsi"/>
          <w:sz w:val="24"/>
          <w:szCs w:val="24"/>
        </w:rPr>
        <w:t>Practice</w:t>
      </w:r>
      <w:r w:rsidR="00A15F34">
        <w:rPr>
          <w:rFonts w:cstheme="minorHAnsi"/>
          <w:sz w:val="24"/>
          <w:szCs w:val="24"/>
        </w:rPr>
        <w:t xml:space="preserve"> permission to provide copies of the </w:t>
      </w:r>
      <w:r w:rsidR="00BE43A9">
        <w:rPr>
          <w:rFonts w:cstheme="minorHAnsi"/>
          <w:sz w:val="24"/>
          <w:szCs w:val="24"/>
        </w:rPr>
        <w:t>patient’s</w:t>
      </w:r>
      <w:r w:rsidR="00A15F34">
        <w:rPr>
          <w:rFonts w:cstheme="minorHAnsi"/>
          <w:sz w:val="24"/>
          <w:szCs w:val="24"/>
        </w:rPr>
        <w:t xml:space="preserve"> medical record</w:t>
      </w:r>
      <w:r w:rsidR="00084DF3">
        <w:rPr>
          <w:rFonts w:cstheme="minorHAnsi"/>
          <w:sz w:val="24"/>
          <w:szCs w:val="24"/>
        </w:rPr>
        <w:t xml:space="preserve">, or parts of it to those people listed below. </w:t>
      </w:r>
    </w:p>
    <w:p w14:paraId="26978D6C" w14:textId="286FE2B5" w:rsidR="00B57DED" w:rsidRDefault="00084DF3" w:rsidP="00BD0C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patient may also request Proxy access to their online record, for ordering medication</w:t>
      </w:r>
      <w:r w:rsidR="00C30936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making appointments or gaining immunisations passes, please find </w:t>
      </w:r>
      <w:r w:rsidR="002E779D">
        <w:rPr>
          <w:rFonts w:cstheme="minorHAnsi"/>
          <w:sz w:val="24"/>
          <w:szCs w:val="24"/>
        </w:rPr>
        <w:t xml:space="preserve">information on </w:t>
      </w:r>
      <w:r>
        <w:rPr>
          <w:rFonts w:cstheme="minorHAnsi"/>
          <w:sz w:val="24"/>
          <w:szCs w:val="24"/>
        </w:rPr>
        <w:t xml:space="preserve">proxy access </w:t>
      </w:r>
      <w:r w:rsidR="00BE43A9">
        <w:rPr>
          <w:rFonts w:cstheme="minorHAnsi"/>
          <w:sz w:val="24"/>
          <w:szCs w:val="24"/>
        </w:rPr>
        <w:t>by going to link below</w:t>
      </w:r>
    </w:p>
    <w:p w14:paraId="6758F086" w14:textId="354DBA77" w:rsidR="00BE43A9" w:rsidRDefault="000D4043" w:rsidP="00BD0CA8">
      <w:pPr>
        <w:jc w:val="both"/>
        <w:rPr>
          <w:rFonts w:cstheme="minorHAnsi"/>
          <w:sz w:val="24"/>
          <w:szCs w:val="24"/>
        </w:rPr>
      </w:pPr>
      <w:hyperlink r:id="rId8" w:history="1">
        <w:r w:rsidR="00BE43A9" w:rsidRPr="000D4043">
          <w:rPr>
            <w:rStyle w:val="Hyperlink"/>
            <w:rFonts w:cstheme="minorHAnsi"/>
            <w:sz w:val="24"/>
            <w:szCs w:val="24"/>
          </w:rPr>
          <w:t>https://www.nhs.uk/nhs-app/nhs-app-help-and-support/linked-profiles-in-the-nhs-app/</w:t>
        </w:r>
      </w:hyperlink>
    </w:p>
    <w:p w14:paraId="553CE2CB" w14:textId="570B1BD3" w:rsidR="000E7C9C" w:rsidRDefault="00B57DED" w:rsidP="000E7C9C">
      <w:pPr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Legal representation for patients </w:t>
      </w:r>
      <w:r w:rsidR="00526102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decision making should be in the form of a legally binding contract, L</w:t>
      </w:r>
      <w:r w:rsidR="00526102">
        <w:rPr>
          <w:rFonts w:cstheme="minorHAnsi"/>
          <w:sz w:val="24"/>
          <w:szCs w:val="24"/>
        </w:rPr>
        <w:t>asting</w:t>
      </w:r>
      <w:r>
        <w:rPr>
          <w:rFonts w:cstheme="minorHAnsi"/>
          <w:sz w:val="24"/>
          <w:szCs w:val="24"/>
        </w:rPr>
        <w:t xml:space="preserve"> Power of Attorney (LPA)</w:t>
      </w:r>
      <w:r w:rsidR="00526102">
        <w:rPr>
          <w:rFonts w:cstheme="minorHAnsi"/>
          <w:sz w:val="24"/>
          <w:szCs w:val="24"/>
        </w:rPr>
        <w:t xml:space="preserve"> for Health and Wellbeing</w:t>
      </w:r>
      <w:r>
        <w:rPr>
          <w:rFonts w:cstheme="minorHAnsi"/>
          <w:sz w:val="24"/>
          <w:szCs w:val="24"/>
        </w:rPr>
        <w:t>.</w:t>
      </w:r>
      <w:r w:rsidR="005261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="00526102">
          <w:rPr>
            <w:rStyle w:val="Hyperlink"/>
          </w:rPr>
          <w:t>Make, register or end a lasting power of attorney: Overview - GOV.UK (www.gov.uk)</w:t>
        </w:r>
      </w:hyperlink>
      <w:r w:rsidR="00795503" w:rsidRPr="00795503">
        <w:rPr>
          <w:rFonts w:cstheme="minorHAnsi"/>
          <w:sz w:val="24"/>
          <w:szCs w:val="24"/>
        </w:rPr>
        <w:t xml:space="preserve"> </w:t>
      </w:r>
    </w:p>
    <w:p w14:paraId="67A77AF6" w14:textId="29338E63" w:rsidR="00526102" w:rsidRPr="00795503" w:rsidRDefault="00526102" w:rsidP="005261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the </w:t>
      </w:r>
      <w:r w:rsidR="00BE43A9">
        <w:rPr>
          <w:rFonts w:cstheme="minorHAnsi"/>
          <w:sz w:val="24"/>
          <w:szCs w:val="24"/>
        </w:rPr>
        <w:t>patient’s</w:t>
      </w:r>
      <w:r>
        <w:rPr>
          <w:rFonts w:cstheme="minorHAnsi"/>
          <w:sz w:val="24"/>
          <w:szCs w:val="24"/>
        </w:rPr>
        <w:t xml:space="preserve"> responsibility to keep the surgery updated of their decisions, changes to their contact details or those of their chosen representative.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2122"/>
        <w:gridCol w:w="5670"/>
      </w:tblGrid>
      <w:tr w:rsidR="00795503" w:rsidRPr="00795503" w14:paraId="70805831" w14:textId="77777777" w:rsidTr="004B37EE">
        <w:tc>
          <w:tcPr>
            <w:tcW w:w="2122" w:type="dxa"/>
          </w:tcPr>
          <w:p w14:paraId="153A90A9" w14:textId="0949974C" w:rsidR="00795503" w:rsidRPr="00795503" w:rsidRDefault="00AA5D5A" w:rsidP="007955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Patients Name</w:t>
            </w:r>
          </w:p>
        </w:tc>
        <w:tc>
          <w:tcPr>
            <w:tcW w:w="5670" w:type="dxa"/>
          </w:tcPr>
          <w:p w14:paraId="02CC4DCF" w14:textId="77777777" w:rsid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  <w:p w14:paraId="72D1AA54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077FC9AE" w14:textId="77777777" w:rsidTr="004B37EE">
        <w:tc>
          <w:tcPr>
            <w:tcW w:w="2122" w:type="dxa"/>
          </w:tcPr>
          <w:p w14:paraId="06C45481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5670" w:type="dxa"/>
          </w:tcPr>
          <w:p w14:paraId="34EA805A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  <w:p w14:paraId="234ACBF9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53C7F484" w14:textId="77777777" w:rsidTr="004B37EE">
        <w:tc>
          <w:tcPr>
            <w:tcW w:w="2122" w:type="dxa"/>
          </w:tcPr>
          <w:p w14:paraId="4C68D0DB" w14:textId="77777777" w:rsidR="00795503" w:rsidRPr="00795503" w:rsidRDefault="00795503" w:rsidP="00205788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 xml:space="preserve">Telephone </w:t>
            </w:r>
            <w:r w:rsidR="00205788">
              <w:rPr>
                <w:rFonts w:cstheme="minorHAnsi"/>
                <w:sz w:val="24"/>
                <w:szCs w:val="24"/>
              </w:rPr>
              <w:t>N</w:t>
            </w:r>
            <w:r w:rsidRPr="00795503">
              <w:rPr>
                <w:rFonts w:cstheme="minorHAnsi"/>
                <w:sz w:val="24"/>
                <w:szCs w:val="24"/>
              </w:rPr>
              <w:t>umber</w:t>
            </w:r>
          </w:p>
        </w:tc>
        <w:tc>
          <w:tcPr>
            <w:tcW w:w="5670" w:type="dxa"/>
          </w:tcPr>
          <w:p w14:paraId="6C2147AF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11B2A345" w14:textId="77777777" w:rsidTr="004B37EE">
        <w:trPr>
          <w:trHeight w:val="667"/>
        </w:trPr>
        <w:tc>
          <w:tcPr>
            <w:tcW w:w="2122" w:type="dxa"/>
          </w:tcPr>
          <w:p w14:paraId="38FC542E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DOB</w:t>
            </w:r>
          </w:p>
        </w:tc>
        <w:tc>
          <w:tcPr>
            <w:tcW w:w="5670" w:type="dxa"/>
          </w:tcPr>
          <w:p w14:paraId="43363596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29D5D3FA" w14:textId="77777777" w:rsidTr="004B37EE">
        <w:tc>
          <w:tcPr>
            <w:tcW w:w="2122" w:type="dxa"/>
          </w:tcPr>
          <w:p w14:paraId="0D2E5780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lastRenderedPageBreak/>
              <w:t>Signature of patient</w:t>
            </w:r>
          </w:p>
        </w:tc>
        <w:tc>
          <w:tcPr>
            <w:tcW w:w="5670" w:type="dxa"/>
          </w:tcPr>
          <w:p w14:paraId="45DF7D47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3DD54A47" w14:textId="77777777" w:rsidTr="004B37EE">
        <w:tc>
          <w:tcPr>
            <w:tcW w:w="2122" w:type="dxa"/>
          </w:tcPr>
          <w:p w14:paraId="0B31E6BB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5670" w:type="dxa"/>
          </w:tcPr>
          <w:p w14:paraId="146D3D4C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8F4C14" w14:textId="10587EA1" w:rsidR="00795503" w:rsidRPr="00795503" w:rsidRDefault="00795503" w:rsidP="00795503">
      <w:pPr>
        <w:rPr>
          <w:rFonts w:cstheme="minorHAnsi"/>
          <w:sz w:val="24"/>
          <w:szCs w:val="24"/>
        </w:rPr>
      </w:pPr>
      <w:r w:rsidRPr="00795503">
        <w:rPr>
          <w:rFonts w:cstheme="minorHAnsi"/>
          <w:b/>
          <w:sz w:val="24"/>
          <w:szCs w:val="24"/>
        </w:rPr>
        <w:t>I hereby give permission for the Glebe Surgery to disclose information to the following named person below</w:t>
      </w:r>
      <w:r w:rsidR="000E7C9C">
        <w:rPr>
          <w:rFonts w:cstheme="minorHAnsi"/>
          <w:b/>
          <w:sz w:val="24"/>
          <w:szCs w:val="24"/>
        </w:rPr>
        <w:t>, as outlined above</w:t>
      </w:r>
      <w:r w:rsidRPr="00795503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</w:tblGrid>
      <w:tr w:rsidR="00795503" w:rsidRPr="00795503" w14:paraId="0B68E4D8" w14:textId="77777777" w:rsidTr="00614ABD">
        <w:tc>
          <w:tcPr>
            <w:tcW w:w="2122" w:type="dxa"/>
          </w:tcPr>
          <w:p w14:paraId="26665D48" w14:textId="77777777" w:rsidR="00795503" w:rsidRPr="00795503" w:rsidRDefault="00795503" w:rsidP="00205788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 xml:space="preserve">Name of </w:t>
            </w:r>
            <w:r w:rsidR="00205788">
              <w:rPr>
                <w:rFonts w:cstheme="minorHAnsi"/>
                <w:sz w:val="24"/>
                <w:szCs w:val="24"/>
              </w:rPr>
              <w:t>P</w:t>
            </w:r>
            <w:r w:rsidRPr="00795503">
              <w:rPr>
                <w:rFonts w:cstheme="minorHAnsi"/>
                <w:sz w:val="24"/>
                <w:szCs w:val="24"/>
              </w:rPr>
              <w:t>erson</w:t>
            </w:r>
          </w:p>
        </w:tc>
        <w:tc>
          <w:tcPr>
            <w:tcW w:w="5670" w:type="dxa"/>
          </w:tcPr>
          <w:p w14:paraId="4015479B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2C8916C1" w14:textId="77777777" w:rsidTr="00614ABD">
        <w:tc>
          <w:tcPr>
            <w:tcW w:w="2122" w:type="dxa"/>
          </w:tcPr>
          <w:p w14:paraId="521FFCA6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Please tick if NOK</w:t>
            </w:r>
          </w:p>
        </w:tc>
        <w:tc>
          <w:tcPr>
            <w:tcW w:w="5670" w:type="dxa"/>
          </w:tcPr>
          <w:p w14:paraId="302C3F67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[    ]</w:t>
            </w:r>
          </w:p>
        </w:tc>
      </w:tr>
      <w:tr w:rsidR="001F7D5B" w:rsidRPr="00795503" w14:paraId="3D853595" w14:textId="77777777" w:rsidTr="00614ABD">
        <w:tc>
          <w:tcPr>
            <w:tcW w:w="2122" w:type="dxa"/>
          </w:tcPr>
          <w:p w14:paraId="5F4BB2AD" w14:textId="3A4CB5E7" w:rsidR="001F7D5B" w:rsidRPr="00795503" w:rsidRDefault="001F7D5B" w:rsidP="007955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patient</w:t>
            </w:r>
            <w:r w:rsidR="00084DF3">
              <w:rPr>
                <w:rFonts w:cstheme="minorHAnsi"/>
                <w:sz w:val="24"/>
                <w:szCs w:val="24"/>
              </w:rPr>
              <w:t xml:space="preserve"> (family member, </w:t>
            </w:r>
            <w:r w:rsidR="00B57DED">
              <w:rPr>
                <w:rFonts w:cstheme="minorHAnsi"/>
                <w:sz w:val="24"/>
                <w:szCs w:val="24"/>
              </w:rPr>
              <w:t xml:space="preserve">friend, </w:t>
            </w:r>
            <w:r w:rsidR="00084DF3">
              <w:rPr>
                <w:rFonts w:cstheme="minorHAnsi"/>
                <w:sz w:val="24"/>
                <w:szCs w:val="24"/>
              </w:rPr>
              <w:t>carer, legal representative)</w:t>
            </w:r>
          </w:p>
        </w:tc>
        <w:tc>
          <w:tcPr>
            <w:tcW w:w="5670" w:type="dxa"/>
          </w:tcPr>
          <w:p w14:paraId="761277A7" w14:textId="77777777" w:rsidR="001F7D5B" w:rsidRPr="00795503" w:rsidRDefault="001F7D5B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180E8BAE" w14:textId="77777777" w:rsidTr="00614ABD">
        <w:tc>
          <w:tcPr>
            <w:tcW w:w="2122" w:type="dxa"/>
          </w:tcPr>
          <w:p w14:paraId="223AB6C4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5670" w:type="dxa"/>
          </w:tcPr>
          <w:p w14:paraId="41825013" w14:textId="77777777" w:rsid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  <w:p w14:paraId="3F46BEB2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503" w:rsidRPr="00795503" w14:paraId="62464FE3" w14:textId="77777777" w:rsidTr="00614ABD">
        <w:tc>
          <w:tcPr>
            <w:tcW w:w="2122" w:type="dxa"/>
          </w:tcPr>
          <w:p w14:paraId="011163F6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  <w:r w:rsidRPr="00795503"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5670" w:type="dxa"/>
          </w:tcPr>
          <w:p w14:paraId="13348E5D" w14:textId="77777777" w:rsidR="00795503" w:rsidRPr="00795503" w:rsidRDefault="00795503" w:rsidP="0079550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73B575" w14:textId="77777777" w:rsidR="00795503" w:rsidRPr="00795503" w:rsidRDefault="00795503" w:rsidP="00795503">
      <w:pPr>
        <w:rPr>
          <w:rFonts w:cstheme="minorHAnsi"/>
          <w:sz w:val="24"/>
          <w:szCs w:val="24"/>
        </w:rPr>
      </w:pPr>
    </w:p>
    <w:p w14:paraId="78052091" w14:textId="77777777" w:rsidR="00795503" w:rsidRPr="00795503" w:rsidRDefault="00795503" w:rsidP="00795503">
      <w:pPr>
        <w:rPr>
          <w:rFonts w:cstheme="minorHAnsi"/>
          <w:sz w:val="24"/>
          <w:szCs w:val="24"/>
        </w:rPr>
      </w:pPr>
    </w:p>
    <w:p w14:paraId="77BF5D6C" w14:textId="77777777" w:rsidR="00795503" w:rsidRDefault="00795503" w:rsidP="007955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Partners-</w:t>
      </w:r>
    </w:p>
    <w:p w14:paraId="036FF718" w14:textId="1FE44B5B" w:rsidR="00795503" w:rsidRPr="00795503" w:rsidRDefault="00795503" w:rsidP="007955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M Cecchini,</w:t>
      </w:r>
      <w:r w:rsidR="00744034">
        <w:rPr>
          <w:rFonts w:cstheme="minorHAnsi"/>
          <w:sz w:val="24"/>
          <w:szCs w:val="24"/>
        </w:rPr>
        <w:t xml:space="preserve"> </w:t>
      </w:r>
      <w:r w:rsidRPr="00795503">
        <w:rPr>
          <w:rFonts w:cstheme="minorHAnsi"/>
          <w:sz w:val="24"/>
          <w:szCs w:val="24"/>
        </w:rPr>
        <w:t>Dr D Sherwell</w:t>
      </w:r>
      <w:r>
        <w:rPr>
          <w:rFonts w:cstheme="minorHAnsi"/>
          <w:sz w:val="24"/>
          <w:szCs w:val="24"/>
        </w:rPr>
        <w:t>,</w:t>
      </w:r>
      <w:r w:rsidR="00744034">
        <w:rPr>
          <w:rFonts w:cstheme="minorHAnsi"/>
          <w:sz w:val="24"/>
          <w:szCs w:val="24"/>
        </w:rPr>
        <w:t xml:space="preserve"> </w:t>
      </w:r>
      <w:r w:rsidRPr="00795503">
        <w:rPr>
          <w:rFonts w:cstheme="minorHAnsi"/>
          <w:sz w:val="24"/>
          <w:szCs w:val="24"/>
        </w:rPr>
        <w:t>Dr J Ellis</w:t>
      </w:r>
      <w:r>
        <w:rPr>
          <w:rFonts w:cstheme="minorHAnsi"/>
          <w:sz w:val="24"/>
          <w:szCs w:val="24"/>
        </w:rPr>
        <w:t>,</w:t>
      </w:r>
      <w:r w:rsidR="00744034">
        <w:rPr>
          <w:rFonts w:cstheme="minorHAnsi"/>
          <w:sz w:val="24"/>
          <w:szCs w:val="24"/>
        </w:rPr>
        <w:t xml:space="preserve"> </w:t>
      </w:r>
      <w:r w:rsidRPr="00795503">
        <w:rPr>
          <w:rFonts w:cstheme="minorHAnsi"/>
          <w:sz w:val="24"/>
          <w:szCs w:val="24"/>
        </w:rPr>
        <w:t>Dr C Woodhams</w:t>
      </w:r>
      <w:r w:rsidR="00744034">
        <w:rPr>
          <w:rFonts w:cstheme="minorHAnsi"/>
          <w:sz w:val="24"/>
          <w:szCs w:val="24"/>
        </w:rPr>
        <w:t>, Dr A Garrett</w:t>
      </w:r>
    </w:p>
    <w:p w14:paraId="7966F4C2" w14:textId="77777777" w:rsidR="00795503" w:rsidRPr="00795503" w:rsidRDefault="00795503" w:rsidP="00795503">
      <w:pPr>
        <w:rPr>
          <w:rFonts w:cstheme="minorHAnsi"/>
          <w:sz w:val="24"/>
          <w:szCs w:val="24"/>
        </w:rPr>
      </w:pPr>
      <w:r w:rsidRPr="00795503">
        <w:rPr>
          <w:rFonts w:cstheme="minorHAnsi"/>
          <w:sz w:val="24"/>
          <w:szCs w:val="24"/>
        </w:rPr>
        <w:t>The Glebe Surgery</w:t>
      </w:r>
    </w:p>
    <w:p w14:paraId="7DC8BAA6" w14:textId="590C3C67" w:rsidR="00795503" w:rsidRPr="00795503" w:rsidRDefault="00795503" w:rsidP="00795503">
      <w:pPr>
        <w:rPr>
          <w:rFonts w:cstheme="minorHAnsi"/>
          <w:sz w:val="24"/>
          <w:szCs w:val="24"/>
        </w:rPr>
      </w:pPr>
      <w:r w:rsidRPr="00795503">
        <w:rPr>
          <w:rFonts w:cstheme="minorHAnsi"/>
          <w:sz w:val="24"/>
          <w:szCs w:val="24"/>
        </w:rPr>
        <w:t>The Glebe</w:t>
      </w:r>
      <w:r w:rsidR="00744034">
        <w:rPr>
          <w:rFonts w:cstheme="minorHAnsi"/>
          <w:sz w:val="24"/>
          <w:szCs w:val="24"/>
        </w:rPr>
        <w:t xml:space="preserve">, </w:t>
      </w:r>
      <w:r w:rsidRPr="00795503">
        <w:rPr>
          <w:rFonts w:cstheme="minorHAnsi"/>
          <w:sz w:val="24"/>
          <w:szCs w:val="24"/>
        </w:rPr>
        <w:t xml:space="preserve">Storrington, West Sussex </w:t>
      </w:r>
      <w:r>
        <w:rPr>
          <w:rFonts w:cstheme="minorHAnsi"/>
          <w:sz w:val="24"/>
          <w:szCs w:val="24"/>
        </w:rPr>
        <w:t>RH20 4FR</w:t>
      </w:r>
    </w:p>
    <w:p w14:paraId="18AD5C08" w14:textId="77777777" w:rsidR="00795503" w:rsidRPr="00795503" w:rsidRDefault="00795503" w:rsidP="00795503">
      <w:pPr>
        <w:rPr>
          <w:rFonts w:ascii="Arial" w:hAnsi="Arial" w:cs="Arial"/>
          <w:sz w:val="24"/>
          <w:szCs w:val="24"/>
        </w:rPr>
      </w:pPr>
      <w:r w:rsidRPr="00795503">
        <w:rPr>
          <w:rFonts w:cstheme="minorHAnsi"/>
          <w:sz w:val="24"/>
          <w:szCs w:val="24"/>
        </w:rPr>
        <w:t>Tel: 01903 742942</w:t>
      </w:r>
    </w:p>
    <w:p w14:paraId="4DB05DC5" w14:textId="77777777" w:rsidR="00744034" w:rsidRPr="00795503" w:rsidRDefault="00744034">
      <w:pPr>
        <w:rPr>
          <w:rFonts w:ascii="Arial" w:hAnsi="Arial" w:cs="Arial"/>
        </w:rPr>
      </w:pPr>
    </w:p>
    <w:sectPr w:rsidR="00264A69" w:rsidRPr="00795503" w:rsidSect="0074146C"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68C3" w14:textId="77777777" w:rsidR="000E7C9C" w:rsidRDefault="000E7C9C" w:rsidP="000E7C9C">
      <w:pPr>
        <w:spacing w:after="0" w:line="240" w:lineRule="auto"/>
      </w:pPr>
      <w:r>
        <w:separator/>
      </w:r>
    </w:p>
  </w:endnote>
  <w:endnote w:type="continuationSeparator" w:id="0">
    <w:p w14:paraId="65B9921F" w14:textId="77777777" w:rsidR="000E7C9C" w:rsidRDefault="000E7C9C" w:rsidP="000E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A815" w14:textId="3EC4EB35" w:rsidR="000E7C9C" w:rsidRDefault="000E7C9C">
    <w:pPr>
      <w:pStyle w:val="Footer"/>
    </w:pPr>
    <w:r>
      <w:t xml:space="preserve">Permission to discuss health care </w:t>
    </w:r>
    <w:r w:rsidR="00744034">
      <w:t>08.04.2026</w:t>
    </w:r>
    <w:r w:rsidR="007440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6BCF" w14:textId="77777777" w:rsidR="000E7C9C" w:rsidRDefault="000E7C9C" w:rsidP="000E7C9C">
      <w:pPr>
        <w:spacing w:after="0" w:line="240" w:lineRule="auto"/>
      </w:pPr>
      <w:r>
        <w:separator/>
      </w:r>
    </w:p>
  </w:footnote>
  <w:footnote w:type="continuationSeparator" w:id="0">
    <w:p w14:paraId="2D247EE8" w14:textId="77777777" w:rsidR="000E7C9C" w:rsidRDefault="000E7C9C" w:rsidP="000E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3"/>
    <w:rsid w:val="00047921"/>
    <w:rsid w:val="00084DF3"/>
    <w:rsid w:val="000D4043"/>
    <w:rsid w:val="000E7C9C"/>
    <w:rsid w:val="001126D6"/>
    <w:rsid w:val="001F7D5B"/>
    <w:rsid w:val="00205788"/>
    <w:rsid w:val="002E779D"/>
    <w:rsid w:val="004B37EE"/>
    <w:rsid w:val="00526102"/>
    <w:rsid w:val="00562ED1"/>
    <w:rsid w:val="00624A3F"/>
    <w:rsid w:val="00744034"/>
    <w:rsid w:val="00795503"/>
    <w:rsid w:val="008107C2"/>
    <w:rsid w:val="00A15F34"/>
    <w:rsid w:val="00AA5D5A"/>
    <w:rsid w:val="00B57DED"/>
    <w:rsid w:val="00B70B0C"/>
    <w:rsid w:val="00BD0CA8"/>
    <w:rsid w:val="00BD6A4C"/>
    <w:rsid w:val="00BE43A9"/>
    <w:rsid w:val="00C3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3767"/>
  <w15:chartTrackingRefBased/>
  <w15:docId w15:val="{E061126A-7CEF-44A3-9938-81CF48B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61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7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7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9C"/>
  </w:style>
  <w:style w:type="paragraph" w:styleId="Footer">
    <w:name w:val="footer"/>
    <w:basedOn w:val="Normal"/>
    <w:link w:val="FooterChar"/>
    <w:uiPriority w:val="99"/>
    <w:unhideWhenUsed/>
    <w:rsid w:val="000E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nhs-app/nhs-app-help-and-support/linked-profiles-in-the-nhs-ap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power-of-attor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73D3-12D9-4991-ACDF-ACFC1B4C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WestrupJ@H82070.gp.local</dc:creator>
  <cp:keywords/>
  <dc:description/>
  <cp:lastModifiedBy>TEWSLEY, Jane (GLEBE SURGERY)</cp:lastModifiedBy>
  <cp:revision>2</cp:revision>
  <cp:lastPrinted>2022-06-10T09:35:00Z</cp:lastPrinted>
  <dcterms:created xsi:type="dcterms:W3CDTF">2026-04-08T10:34:00Z</dcterms:created>
  <dcterms:modified xsi:type="dcterms:W3CDTF">2026-04-08T10:34:00Z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a12fa9ab-b221-44d7-8c1f-2be4ab195f57</vt:lpwstr>
  </property>
</Properties>
</file>